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5" w:rsidRPr="00EC3236" w:rsidRDefault="002272C5" w:rsidP="002272C5">
      <w:pPr>
        <w:rPr>
          <w:b/>
          <w:sz w:val="20"/>
          <w:u w:val="single"/>
        </w:rPr>
      </w:pPr>
      <w:r w:rsidRPr="00EC3236">
        <w:rPr>
          <w:b/>
          <w:sz w:val="20"/>
          <w:u w:val="single"/>
        </w:rPr>
        <w:t>Position Statement</w:t>
      </w:r>
      <w:r w:rsidR="001C37AE">
        <w:rPr>
          <w:b/>
          <w:sz w:val="20"/>
          <w:u w:val="single"/>
        </w:rPr>
        <w:t xml:space="preserve"> for Athletics &amp; Residency</w:t>
      </w:r>
    </w:p>
    <w:p w:rsidR="00725473" w:rsidRPr="00EC3236" w:rsidRDefault="00725473" w:rsidP="0079640A">
      <w:pPr>
        <w:rPr>
          <w:sz w:val="20"/>
        </w:rPr>
      </w:pPr>
      <w:r w:rsidRPr="00EC3236">
        <w:rPr>
          <w:sz w:val="20"/>
        </w:rPr>
        <w:t>The California Association of Community College Registrars and Admissions Officers (CACCRAO</w:t>
      </w:r>
      <w:r w:rsidR="005D7C26" w:rsidRPr="00EC3236">
        <w:rPr>
          <w:sz w:val="20"/>
        </w:rPr>
        <w:t>) recognizes</w:t>
      </w:r>
      <w:r w:rsidRPr="00EC3236">
        <w:rPr>
          <w:sz w:val="20"/>
        </w:rPr>
        <w:t xml:space="preserve"> the importance of intercollegiate athletics, and acknowledges the value that it brings to college, the community and the campus.  </w:t>
      </w:r>
      <w:r w:rsidR="00CE6DCB" w:rsidRPr="00EC3236">
        <w:rPr>
          <w:sz w:val="20"/>
        </w:rPr>
        <w:t xml:space="preserve">It is, therefore, our position that practices which enhance and ensure the integrity </w:t>
      </w:r>
      <w:r w:rsidR="002272C5" w:rsidRPr="00EC3236">
        <w:rPr>
          <w:sz w:val="20"/>
        </w:rPr>
        <w:t>of the</w:t>
      </w:r>
      <w:r w:rsidR="00CE6DCB" w:rsidRPr="00EC3236">
        <w:rPr>
          <w:sz w:val="20"/>
        </w:rPr>
        <w:t xml:space="preserve"> recruitment and enrollment process of student athletes, are ultimatel</w:t>
      </w:r>
      <w:r w:rsidR="005D7C26" w:rsidRPr="00EC3236">
        <w:rPr>
          <w:sz w:val="20"/>
        </w:rPr>
        <w:t xml:space="preserve">y a benefit to our institutions and our communities, </w:t>
      </w:r>
      <w:r w:rsidR="00CE6DCB" w:rsidRPr="00EC3236">
        <w:rPr>
          <w:sz w:val="20"/>
        </w:rPr>
        <w:t xml:space="preserve">as well as to the athletes themselves. </w:t>
      </w:r>
      <w:r w:rsidR="00BC0F05" w:rsidRPr="00EC3236">
        <w:rPr>
          <w:sz w:val="20"/>
        </w:rPr>
        <w:t xml:space="preserve">  We believe this was emphasized and supported by the State Chancellor’s Office on March 2, 2010, when it issued its memorandum addressing out-of-state athletes, residency determination and nonresident tuition.  </w:t>
      </w:r>
    </w:p>
    <w:p w:rsidR="00A92704" w:rsidRPr="00EC3236" w:rsidRDefault="002272C5" w:rsidP="002272C5">
      <w:pPr>
        <w:rPr>
          <w:sz w:val="20"/>
        </w:rPr>
      </w:pPr>
      <w:r w:rsidRPr="00EC3236">
        <w:rPr>
          <w:sz w:val="20"/>
        </w:rPr>
        <w:t>CACCRAO</w:t>
      </w:r>
      <w:r w:rsidR="00BC0F05" w:rsidRPr="00EC3236">
        <w:rPr>
          <w:sz w:val="20"/>
        </w:rPr>
        <w:t xml:space="preserve"> therefore</w:t>
      </w:r>
      <w:r w:rsidRPr="00EC3236">
        <w:rPr>
          <w:sz w:val="20"/>
        </w:rPr>
        <w:t xml:space="preserve"> </w:t>
      </w:r>
      <w:r w:rsidR="00C310E8" w:rsidRPr="00EC3236">
        <w:rPr>
          <w:sz w:val="20"/>
        </w:rPr>
        <w:t xml:space="preserve">encourages institutions </w:t>
      </w:r>
      <w:r w:rsidR="001D3719" w:rsidRPr="00EC3236">
        <w:rPr>
          <w:sz w:val="20"/>
        </w:rPr>
        <w:t xml:space="preserve">to </w:t>
      </w:r>
      <w:r w:rsidR="00C310E8" w:rsidRPr="00EC3236">
        <w:rPr>
          <w:sz w:val="20"/>
        </w:rPr>
        <w:t xml:space="preserve">adopt the following as guiding </w:t>
      </w:r>
      <w:r w:rsidR="00EB5DFF" w:rsidRPr="00EC3236">
        <w:rPr>
          <w:sz w:val="20"/>
        </w:rPr>
        <w:t>principles</w:t>
      </w:r>
      <w:r w:rsidR="00C310E8" w:rsidRPr="00EC3236">
        <w:rPr>
          <w:sz w:val="20"/>
        </w:rPr>
        <w:t>:</w:t>
      </w:r>
    </w:p>
    <w:p w:rsidR="00C310E8" w:rsidRPr="00EC3236" w:rsidRDefault="00C310E8" w:rsidP="00C310E8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>Promote “truth telling” in all aspects of the recruitment/enrollment process</w:t>
      </w:r>
      <w:r w:rsidR="001D3719" w:rsidRPr="00EC3236">
        <w:rPr>
          <w:sz w:val="20"/>
        </w:rPr>
        <w:t xml:space="preserve"> of student athletes</w:t>
      </w:r>
      <w:r w:rsidRPr="00EC3236">
        <w:rPr>
          <w:sz w:val="20"/>
        </w:rPr>
        <w:t>, including, but not limited to student data submission</w:t>
      </w:r>
    </w:p>
    <w:p w:rsidR="00B576AB" w:rsidRPr="00EC3236" w:rsidRDefault="00C310E8" w:rsidP="00B576AB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>Recognize the importance of checks &amp; balances in athletic eligibility process</w:t>
      </w:r>
    </w:p>
    <w:p w:rsidR="00B576AB" w:rsidRPr="00EC3236" w:rsidRDefault="001C37AE" w:rsidP="00B576AB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Best </w:t>
      </w:r>
      <w:r w:rsidR="00B576AB" w:rsidRPr="00EC3236">
        <w:rPr>
          <w:b/>
          <w:sz w:val="20"/>
          <w:u w:val="single"/>
        </w:rPr>
        <w:t>Practices</w:t>
      </w:r>
    </w:p>
    <w:p w:rsidR="00C310E8" w:rsidRPr="00EC3236" w:rsidRDefault="001D3719" w:rsidP="00390D30">
      <w:pPr>
        <w:rPr>
          <w:sz w:val="20"/>
        </w:rPr>
      </w:pPr>
      <w:r w:rsidRPr="00EC3236">
        <w:rPr>
          <w:sz w:val="20"/>
        </w:rPr>
        <w:t xml:space="preserve">CACCRAO encourages institutions to adopt the following “best practices” wherever deemed feasible </w:t>
      </w:r>
      <w:r w:rsidR="00B576AB" w:rsidRPr="00EC3236">
        <w:rPr>
          <w:sz w:val="20"/>
        </w:rPr>
        <w:t>and appropriate:</w:t>
      </w:r>
    </w:p>
    <w:p w:rsidR="0079640A" w:rsidRPr="00EC3236" w:rsidRDefault="00390D30" w:rsidP="0079640A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>Educate college &amp; athletic</w:t>
      </w:r>
      <w:r w:rsidR="00B576AB" w:rsidRPr="00EC3236">
        <w:rPr>
          <w:sz w:val="20"/>
        </w:rPr>
        <w:t xml:space="preserve"> staff </w:t>
      </w:r>
      <w:r w:rsidR="00C94FE2" w:rsidRPr="00EC3236">
        <w:rPr>
          <w:sz w:val="20"/>
        </w:rPr>
        <w:t xml:space="preserve">members </w:t>
      </w:r>
      <w:r w:rsidR="00B576AB" w:rsidRPr="00EC3236">
        <w:rPr>
          <w:sz w:val="20"/>
        </w:rPr>
        <w:t xml:space="preserve">to residency &amp; </w:t>
      </w:r>
      <w:r w:rsidR="0079640A" w:rsidRPr="00EC3236">
        <w:rPr>
          <w:sz w:val="20"/>
        </w:rPr>
        <w:t>funding issues</w:t>
      </w:r>
      <w:r w:rsidRPr="00EC3236">
        <w:rPr>
          <w:sz w:val="20"/>
        </w:rPr>
        <w:t xml:space="preserve"> </w:t>
      </w:r>
      <w:r w:rsidR="00B576AB" w:rsidRPr="00EC3236">
        <w:rPr>
          <w:sz w:val="20"/>
        </w:rPr>
        <w:t>(</w:t>
      </w:r>
      <w:r w:rsidRPr="00EC3236">
        <w:rPr>
          <w:sz w:val="20"/>
        </w:rPr>
        <w:t>including consequences of false reporting</w:t>
      </w:r>
      <w:r w:rsidR="00B576AB" w:rsidRPr="00EC3236">
        <w:rPr>
          <w:sz w:val="20"/>
        </w:rPr>
        <w:t>)</w:t>
      </w:r>
    </w:p>
    <w:p w:rsidR="00B576AB" w:rsidRPr="00EC3236" w:rsidRDefault="00B576AB" w:rsidP="00B576AB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>Offer an o</w:t>
      </w:r>
      <w:r w:rsidR="0079640A" w:rsidRPr="00EC3236">
        <w:rPr>
          <w:sz w:val="20"/>
        </w:rPr>
        <w:t>rientation by</w:t>
      </w:r>
      <w:r w:rsidRPr="00EC3236">
        <w:rPr>
          <w:sz w:val="20"/>
        </w:rPr>
        <w:t xml:space="preserve"> the Chief </w:t>
      </w:r>
      <w:r w:rsidR="0079640A" w:rsidRPr="00EC3236">
        <w:rPr>
          <w:sz w:val="20"/>
        </w:rPr>
        <w:t>A</w:t>
      </w:r>
      <w:r w:rsidRPr="00EC3236">
        <w:rPr>
          <w:sz w:val="20"/>
        </w:rPr>
        <w:t xml:space="preserve">dmissions </w:t>
      </w:r>
      <w:r w:rsidR="0079640A" w:rsidRPr="00EC3236">
        <w:rPr>
          <w:sz w:val="20"/>
        </w:rPr>
        <w:t>&amp;</w:t>
      </w:r>
      <w:r w:rsidRPr="00EC3236">
        <w:rPr>
          <w:sz w:val="20"/>
        </w:rPr>
        <w:t xml:space="preserve"> </w:t>
      </w:r>
      <w:r w:rsidR="0079640A" w:rsidRPr="00EC3236">
        <w:rPr>
          <w:sz w:val="20"/>
        </w:rPr>
        <w:t>R</w:t>
      </w:r>
      <w:r w:rsidRPr="00EC3236">
        <w:rPr>
          <w:sz w:val="20"/>
        </w:rPr>
        <w:t>ecords Officer</w:t>
      </w:r>
      <w:r w:rsidR="0079640A" w:rsidRPr="00EC3236">
        <w:rPr>
          <w:sz w:val="20"/>
        </w:rPr>
        <w:t xml:space="preserve"> </w:t>
      </w:r>
      <w:r w:rsidR="00390D30" w:rsidRPr="00EC3236">
        <w:rPr>
          <w:sz w:val="20"/>
        </w:rPr>
        <w:t xml:space="preserve">for </w:t>
      </w:r>
      <w:r w:rsidR="0079640A" w:rsidRPr="00EC3236">
        <w:rPr>
          <w:sz w:val="20"/>
        </w:rPr>
        <w:t>coaches, A</w:t>
      </w:r>
      <w:r w:rsidRPr="00EC3236">
        <w:rPr>
          <w:sz w:val="20"/>
        </w:rPr>
        <w:t xml:space="preserve">thletic </w:t>
      </w:r>
      <w:r w:rsidR="0079640A" w:rsidRPr="00EC3236">
        <w:rPr>
          <w:sz w:val="20"/>
        </w:rPr>
        <w:t>D</w:t>
      </w:r>
      <w:r w:rsidRPr="00EC3236">
        <w:rPr>
          <w:sz w:val="20"/>
        </w:rPr>
        <w:t>irector and prospec</w:t>
      </w:r>
      <w:r w:rsidR="00C94FE2" w:rsidRPr="00EC3236">
        <w:rPr>
          <w:sz w:val="20"/>
        </w:rPr>
        <w:t>tive student athletes regarding</w:t>
      </w:r>
      <w:r w:rsidRPr="00EC3236">
        <w:rPr>
          <w:sz w:val="20"/>
        </w:rPr>
        <w:t xml:space="preserve"> residency </w:t>
      </w:r>
      <w:r w:rsidR="00C94FE2" w:rsidRPr="00EC3236">
        <w:rPr>
          <w:sz w:val="20"/>
        </w:rPr>
        <w:t>and how it is determined</w:t>
      </w:r>
    </w:p>
    <w:p w:rsidR="00390D30" w:rsidRPr="00EC3236" w:rsidRDefault="00390D30" w:rsidP="00B576AB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 xml:space="preserve">Take steps to </w:t>
      </w:r>
      <w:r w:rsidR="00B576AB" w:rsidRPr="00EC3236">
        <w:rPr>
          <w:sz w:val="20"/>
        </w:rPr>
        <w:t xml:space="preserve">strengthen the integrity of the application process </w:t>
      </w:r>
    </w:p>
    <w:p w:rsidR="00477904" w:rsidRPr="00EC3236" w:rsidRDefault="00B576AB" w:rsidP="00477904">
      <w:pPr>
        <w:pStyle w:val="ListParagraph"/>
        <w:numPr>
          <w:ilvl w:val="1"/>
          <w:numId w:val="1"/>
        </w:numPr>
        <w:rPr>
          <w:sz w:val="20"/>
        </w:rPr>
      </w:pPr>
      <w:r w:rsidRPr="00EC3236">
        <w:rPr>
          <w:sz w:val="20"/>
        </w:rPr>
        <w:t>Prospective students should complete the application process, unassisted</w:t>
      </w:r>
    </w:p>
    <w:p w:rsidR="00477904" w:rsidRPr="00EC3236" w:rsidRDefault="00390D30" w:rsidP="00477904">
      <w:pPr>
        <w:pStyle w:val="ListParagraph"/>
        <w:numPr>
          <w:ilvl w:val="1"/>
          <w:numId w:val="1"/>
        </w:numPr>
        <w:rPr>
          <w:sz w:val="20"/>
        </w:rPr>
      </w:pPr>
      <w:r w:rsidRPr="00EC3236">
        <w:rPr>
          <w:sz w:val="20"/>
        </w:rPr>
        <w:t xml:space="preserve">Require </w:t>
      </w:r>
      <w:r w:rsidR="00477904" w:rsidRPr="00EC3236">
        <w:rPr>
          <w:sz w:val="20"/>
        </w:rPr>
        <w:t xml:space="preserve">Tracers from all </w:t>
      </w:r>
      <w:r w:rsidRPr="00EC3236">
        <w:rPr>
          <w:sz w:val="20"/>
        </w:rPr>
        <w:t>institution</w:t>
      </w:r>
      <w:r w:rsidR="00477904" w:rsidRPr="00EC3236">
        <w:rPr>
          <w:sz w:val="20"/>
        </w:rPr>
        <w:t>s previously</w:t>
      </w:r>
      <w:r w:rsidR="0000330E" w:rsidRPr="00EC3236">
        <w:rPr>
          <w:sz w:val="20"/>
        </w:rPr>
        <w:t xml:space="preserve"> </w:t>
      </w:r>
      <w:r w:rsidRPr="00EC3236">
        <w:rPr>
          <w:sz w:val="20"/>
        </w:rPr>
        <w:t>attended</w:t>
      </w:r>
      <w:r w:rsidR="00477904" w:rsidRPr="00EC3236">
        <w:rPr>
          <w:sz w:val="20"/>
        </w:rPr>
        <w:t xml:space="preserve"> – share these with the A&amp;R Office </w:t>
      </w:r>
      <w:r w:rsidRPr="00EC3236">
        <w:rPr>
          <w:sz w:val="20"/>
        </w:rPr>
        <w:t>for verification</w:t>
      </w:r>
      <w:r w:rsidR="0000330E" w:rsidRPr="00EC3236">
        <w:rPr>
          <w:sz w:val="20"/>
        </w:rPr>
        <w:t xml:space="preserve"> of residency</w:t>
      </w:r>
    </w:p>
    <w:p w:rsidR="00477904" w:rsidRPr="00EC3236" w:rsidRDefault="00477904" w:rsidP="00477904">
      <w:pPr>
        <w:pStyle w:val="ListParagraph"/>
        <w:numPr>
          <w:ilvl w:val="1"/>
          <w:numId w:val="1"/>
        </w:numPr>
        <w:rPr>
          <w:sz w:val="20"/>
        </w:rPr>
      </w:pPr>
      <w:r w:rsidRPr="00EC3236">
        <w:rPr>
          <w:sz w:val="20"/>
        </w:rPr>
        <w:t>Require proof of financial independence for all athletes coming from out of California</w:t>
      </w:r>
    </w:p>
    <w:p w:rsidR="00B576AB" w:rsidRPr="00EC3236" w:rsidRDefault="00B576AB" w:rsidP="00B576AB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>Takes steps to strengthen the athletic eligibility process</w:t>
      </w:r>
    </w:p>
    <w:p w:rsidR="00B576AB" w:rsidRPr="00EC3236" w:rsidRDefault="00B576AB" w:rsidP="00B576AB">
      <w:pPr>
        <w:pStyle w:val="ListParagraph"/>
        <w:numPr>
          <w:ilvl w:val="1"/>
          <w:numId w:val="1"/>
        </w:numPr>
        <w:rPr>
          <w:sz w:val="20"/>
        </w:rPr>
      </w:pPr>
      <w:r w:rsidRPr="00EC3236">
        <w:rPr>
          <w:sz w:val="20"/>
        </w:rPr>
        <w:t xml:space="preserve">Recognize the need for checks &amp; balances </w:t>
      </w:r>
    </w:p>
    <w:p w:rsidR="00B576AB" w:rsidRPr="00EC3236" w:rsidRDefault="00EB5DFF" w:rsidP="00B576AB">
      <w:pPr>
        <w:pStyle w:val="ListParagraph"/>
        <w:numPr>
          <w:ilvl w:val="1"/>
          <w:numId w:val="1"/>
        </w:numPr>
        <w:rPr>
          <w:sz w:val="20"/>
        </w:rPr>
      </w:pPr>
      <w:r w:rsidRPr="00EC3236">
        <w:rPr>
          <w:sz w:val="20"/>
        </w:rPr>
        <w:t>Toward that end, r</w:t>
      </w:r>
      <w:r w:rsidR="00B576AB" w:rsidRPr="00EC3236">
        <w:rPr>
          <w:sz w:val="20"/>
        </w:rPr>
        <w:t>equire A&amp;R sign-off in eligibility checking</w:t>
      </w:r>
    </w:p>
    <w:p w:rsidR="00B576AB" w:rsidRPr="00EC3236" w:rsidRDefault="00B576AB" w:rsidP="00B576AB">
      <w:pPr>
        <w:pStyle w:val="ListParagraph"/>
        <w:numPr>
          <w:ilvl w:val="1"/>
          <w:numId w:val="1"/>
        </w:numPr>
        <w:rPr>
          <w:sz w:val="20"/>
        </w:rPr>
      </w:pPr>
      <w:r w:rsidRPr="00EC3236">
        <w:rPr>
          <w:sz w:val="20"/>
        </w:rPr>
        <w:t xml:space="preserve">Compare Form 1 content with application to verify athletes residency &amp; eligibility </w:t>
      </w:r>
    </w:p>
    <w:p w:rsidR="00262C62" w:rsidRPr="00EC3236" w:rsidRDefault="00390D30" w:rsidP="00390D30">
      <w:pPr>
        <w:rPr>
          <w:b/>
          <w:sz w:val="20"/>
          <w:u w:val="single"/>
        </w:rPr>
      </w:pPr>
      <w:r w:rsidRPr="00EC3236">
        <w:rPr>
          <w:b/>
          <w:sz w:val="20"/>
          <w:u w:val="single"/>
        </w:rPr>
        <w:t>Recommendations</w:t>
      </w:r>
    </w:p>
    <w:p w:rsidR="00EB5DFF" w:rsidRPr="00EC3236" w:rsidRDefault="00EB5DFF" w:rsidP="00390D30">
      <w:pPr>
        <w:rPr>
          <w:sz w:val="20"/>
        </w:rPr>
      </w:pPr>
      <w:r w:rsidRPr="00EC3236">
        <w:rPr>
          <w:sz w:val="20"/>
        </w:rPr>
        <w:t xml:space="preserve">CACCRAO makes the following recommendations to the California Community College </w:t>
      </w:r>
      <w:r w:rsidR="00BC0F05" w:rsidRPr="00EC3236">
        <w:rPr>
          <w:sz w:val="20"/>
        </w:rPr>
        <w:t>Athletic Association (CCCAA)</w:t>
      </w:r>
      <w:r w:rsidR="005D7C26" w:rsidRPr="00EC3236">
        <w:rPr>
          <w:sz w:val="20"/>
        </w:rPr>
        <w:t xml:space="preserve"> in an effort to strengthen the quality and integrity of intercollegiate athletics:</w:t>
      </w:r>
      <w:r w:rsidRPr="00EC3236">
        <w:rPr>
          <w:sz w:val="20"/>
        </w:rPr>
        <w:t xml:space="preserve"> </w:t>
      </w:r>
    </w:p>
    <w:p w:rsidR="005D7C26" w:rsidRPr="00EC3236" w:rsidRDefault="005D7C26" w:rsidP="00390D30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>CACC</w:t>
      </w:r>
      <w:r w:rsidR="001C37AE">
        <w:rPr>
          <w:sz w:val="20"/>
        </w:rPr>
        <w:t xml:space="preserve">RAO is supportive of including </w:t>
      </w:r>
      <w:r w:rsidRPr="00EC3236">
        <w:rPr>
          <w:sz w:val="20"/>
        </w:rPr>
        <w:t xml:space="preserve">a “perjury statement” on all applications, as well as on the </w:t>
      </w:r>
      <w:r w:rsidR="00390D30" w:rsidRPr="00EC3236">
        <w:rPr>
          <w:sz w:val="20"/>
        </w:rPr>
        <w:t>Form 1</w:t>
      </w:r>
      <w:r w:rsidRPr="00EC3236">
        <w:rPr>
          <w:sz w:val="20"/>
        </w:rPr>
        <w:t>,</w:t>
      </w:r>
      <w:r w:rsidR="00390D30" w:rsidRPr="00EC3236">
        <w:rPr>
          <w:sz w:val="20"/>
        </w:rPr>
        <w:t xml:space="preserve"> adjacent to </w:t>
      </w:r>
      <w:r w:rsidR="00C94FE2" w:rsidRPr="00EC3236">
        <w:rPr>
          <w:sz w:val="20"/>
        </w:rPr>
        <w:t xml:space="preserve">the </w:t>
      </w:r>
      <w:r w:rsidR="001C37AE">
        <w:rPr>
          <w:sz w:val="20"/>
        </w:rPr>
        <w:t>student signature.</w:t>
      </w:r>
    </w:p>
    <w:p w:rsidR="00BB5DA9" w:rsidRPr="00EC3236" w:rsidRDefault="005D7C26" w:rsidP="001B6FA6">
      <w:pPr>
        <w:pStyle w:val="ListParagraph"/>
        <w:numPr>
          <w:ilvl w:val="0"/>
          <w:numId w:val="1"/>
        </w:numPr>
        <w:rPr>
          <w:sz w:val="20"/>
        </w:rPr>
      </w:pPr>
      <w:r w:rsidRPr="00EC3236">
        <w:rPr>
          <w:sz w:val="20"/>
        </w:rPr>
        <w:t xml:space="preserve">CCCAA </w:t>
      </w:r>
      <w:r w:rsidR="00390D30" w:rsidRPr="00EC3236">
        <w:rPr>
          <w:sz w:val="20"/>
        </w:rPr>
        <w:t>i</w:t>
      </w:r>
      <w:r w:rsidRPr="00EC3236">
        <w:rPr>
          <w:sz w:val="20"/>
        </w:rPr>
        <w:t>s encouraged to i</w:t>
      </w:r>
      <w:r w:rsidR="00390D30" w:rsidRPr="00EC3236">
        <w:rPr>
          <w:sz w:val="20"/>
        </w:rPr>
        <w:t xml:space="preserve">nclude a “verification statement” </w:t>
      </w:r>
      <w:r w:rsidRPr="00EC3236">
        <w:rPr>
          <w:sz w:val="20"/>
        </w:rPr>
        <w:t xml:space="preserve">on the Form 1, </w:t>
      </w:r>
      <w:r w:rsidR="00390D30" w:rsidRPr="00EC3236">
        <w:rPr>
          <w:sz w:val="20"/>
        </w:rPr>
        <w:t>alluding to the accuracy/truthfulness of content</w:t>
      </w:r>
      <w:r w:rsidRPr="00EC3236">
        <w:rPr>
          <w:sz w:val="20"/>
        </w:rPr>
        <w:t>s</w:t>
      </w:r>
      <w:r w:rsidR="00C94FE2" w:rsidRPr="00EC3236">
        <w:rPr>
          <w:sz w:val="20"/>
        </w:rPr>
        <w:t>, adjacent</w:t>
      </w:r>
      <w:r w:rsidR="00390D30" w:rsidRPr="00EC3236">
        <w:rPr>
          <w:sz w:val="20"/>
        </w:rPr>
        <w:t xml:space="preserve"> to signature of Coach, A</w:t>
      </w:r>
      <w:r w:rsidRPr="00EC3236">
        <w:rPr>
          <w:sz w:val="20"/>
        </w:rPr>
        <w:t xml:space="preserve">thletic </w:t>
      </w:r>
      <w:r w:rsidR="00390D30" w:rsidRPr="00EC3236">
        <w:rPr>
          <w:sz w:val="20"/>
        </w:rPr>
        <w:t>D</w:t>
      </w:r>
      <w:r w:rsidRPr="00EC3236">
        <w:rPr>
          <w:sz w:val="20"/>
        </w:rPr>
        <w:t xml:space="preserve">irector </w:t>
      </w:r>
      <w:r w:rsidR="001B6FA6" w:rsidRPr="00EC3236">
        <w:rPr>
          <w:sz w:val="20"/>
        </w:rPr>
        <w:t>and Registrar</w:t>
      </w:r>
      <w:r w:rsidRPr="00EC3236">
        <w:rPr>
          <w:sz w:val="20"/>
        </w:rPr>
        <w:t>.</w:t>
      </w:r>
    </w:p>
    <w:p w:rsidR="009C40AD" w:rsidRPr="00EC3236" w:rsidRDefault="005D7C26" w:rsidP="005D7C26">
      <w:pPr>
        <w:pStyle w:val="ListParagraph"/>
        <w:numPr>
          <w:ilvl w:val="0"/>
          <w:numId w:val="1"/>
        </w:numPr>
        <w:rPr>
          <w:sz w:val="20"/>
          <w:u w:val="single"/>
        </w:rPr>
      </w:pPr>
      <w:r w:rsidRPr="00EC3236">
        <w:rPr>
          <w:sz w:val="20"/>
        </w:rPr>
        <w:t xml:space="preserve">CACCRAO recommends </w:t>
      </w:r>
      <w:r w:rsidR="001B6FA6" w:rsidRPr="00EC3236">
        <w:rPr>
          <w:sz w:val="20"/>
        </w:rPr>
        <w:t xml:space="preserve">follow-up training </w:t>
      </w:r>
      <w:r w:rsidR="001A76FD" w:rsidRPr="00EC3236">
        <w:rPr>
          <w:sz w:val="20"/>
        </w:rPr>
        <w:t xml:space="preserve">on </w:t>
      </w:r>
      <w:r w:rsidR="001B6FA6" w:rsidRPr="00EC3236">
        <w:rPr>
          <w:sz w:val="20"/>
        </w:rPr>
        <w:t xml:space="preserve">issues related to </w:t>
      </w:r>
      <w:r w:rsidR="001A76FD" w:rsidRPr="00EC3236">
        <w:rPr>
          <w:sz w:val="20"/>
        </w:rPr>
        <w:t>Residency &amp; Eligibility of Athlet</w:t>
      </w:r>
      <w:r w:rsidRPr="00EC3236">
        <w:rPr>
          <w:sz w:val="20"/>
        </w:rPr>
        <w:t>es</w:t>
      </w:r>
      <w:r w:rsidR="001B6FA6" w:rsidRPr="00EC3236">
        <w:rPr>
          <w:sz w:val="20"/>
        </w:rPr>
        <w:t xml:space="preserve"> for staff at the operational level in both Admissions &amp; Records and Athletics. </w:t>
      </w:r>
    </w:p>
    <w:sectPr w:rsidR="009C40AD" w:rsidRPr="00EC3236" w:rsidSect="00FF30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B1E"/>
    <w:multiLevelType w:val="hybridMultilevel"/>
    <w:tmpl w:val="3E76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18AF"/>
    <w:multiLevelType w:val="hybridMultilevel"/>
    <w:tmpl w:val="41F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9640A"/>
    <w:rsid w:val="000004A2"/>
    <w:rsid w:val="000011EB"/>
    <w:rsid w:val="0000330E"/>
    <w:rsid w:val="00040650"/>
    <w:rsid w:val="00067FA6"/>
    <w:rsid w:val="00072D1F"/>
    <w:rsid w:val="00073455"/>
    <w:rsid w:val="00080AED"/>
    <w:rsid w:val="0008409E"/>
    <w:rsid w:val="000B1A14"/>
    <w:rsid w:val="000C7B95"/>
    <w:rsid w:val="000F49B5"/>
    <w:rsid w:val="000F4D6D"/>
    <w:rsid w:val="001159AD"/>
    <w:rsid w:val="00121CAB"/>
    <w:rsid w:val="00124469"/>
    <w:rsid w:val="00133445"/>
    <w:rsid w:val="0018256A"/>
    <w:rsid w:val="001A76FD"/>
    <w:rsid w:val="001B409E"/>
    <w:rsid w:val="001B6FA6"/>
    <w:rsid w:val="001C37AE"/>
    <w:rsid w:val="001C5644"/>
    <w:rsid w:val="001D3719"/>
    <w:rsid w:val="001D7D4E"/>
    <w:rsid w:val="001E49C5"/>
    <w:rsid w:val="00201604"/>
    <w:rsid w:val="0021611B"/>
    <w:rsid w:val="002272C5"/>
    <w:rsid w:val="00261F37"/>
    <w:rsid w:val="00262C62"/>
    <w:rsid w:val="00264C7C"/>
    <w:rsid w:val="00276149"/>
    <w:rsid w:val="002829FC"/>
    <w:rsid w:val="002932B8"/>
    <w:rsid w:val="002A1E81"/>
    <w:rsid w:val="002A6A26"/>
    <w:rsid w:val="002C22E5"/>
    <w:rsid w:val="002E6F69"/>
    <w:rsid w:val="002F447C"/>
    <w:rsid w:val="003408B7"/>
    <w:rsid w:val="003467FF"/>
    <w:rsid w:val="003748D9"/>
    <w:rsid w:val="00383B2B"/>
    <w:rsid w:val="003867C1"/>
    <w:rsid w:val="00387A07"/>
    <w:rsid w:val="0039029B"/>
    <w:rsid w:val="00390D30"/>
    <w:rsid w:val="003A1AAF"/>
    <w:rsid w:val="003B52A2"/>
    <w:rsid w:val="003E04AF"/>
    <w:rsid w:val="003E22B7"/>
    <w:rsid w:val="003F45BB"/>
    <w:rsid w:val="003F72E1"/>
    <w:rsid w:val="00410575"/>
    <w:rsid w:val="00415975"/>
    <w:rsid w:val="00452FE8"/>
    <w:rsid w:val="00457FF1"/>
    <w:rsid w:val="00477904"/>
    <w:rsid w:val="00484F09"/>
    <w:rsid w:val="004976B7"/>
    <w:rsid w:val="004C680E"/>
    <w:rsid w:val="004D1B13"/>
    <w:rsid w:val="004F31AA"/>
    <w:rsid w:val="00511535"/>
    <w:rsid w:val="00511FF5"/>
    <w:rsid w:val="00520941"/>
    <w:rsid w:val="00547078"/>
    <w:rsid w:val="005715E3"/>
    <w:rsid w:val="00597ABC"/>
    <w:rsid w:val="005B1A33"/>
    <w:rsid w:val="005C0F31"/>
    <w:rsid w:val="005D7B1A"/>
    <w:rsid w:val="005D7C26"/>
    <w:rsid w:val="005F06FF"/>
    <w:rsid w:val="005F1773"/>
    <w:rsid w:val="00630053"/>
    <w:rsid w:val="00630888"/>
    <w:rsid w:val="006336F7"/>
    <w:rsid w:val="006461C0"/>
    <w:rsid w:val="00654141"/>
    <w:rsid w:val="006845CB"/>
    <w:rsid w:val="006B3F69"/>
    <w:rsid w:val="006E31D6"/>
    <w:rsid w:val="006F2297"/>
    <w:rsid w:val="00702DA7"/>
    <w:rsid w:val="00707E04"/>
    <w:rsid w:val="00725473"/>
    <w:rsid w:val="007258FD"/>
    <w:rsid w:val="00732BD0"/>
    <w:rsid w:val="00737851"/>
    <w:rsid w:val="00740C16"/>
    <w:rsid w:val="0074683A"/>
    <w:rsid w:val="0079640A"/>
    <w:rsid w:val="007C76CD"/>
    <w:rsid w:val="007D7A6C"/>
    <w:rsid w:val="007E162E"/>
    <w:rsid w:val="00807A01"/>
    <w:rsid w:val="00820A59"/>
    <w:rsid w:val="008332E9"/>
    <w:rsid w:val="0084045C"/>
    <w:rsid w:val="0087335D"/>
    <w:rsid w:val="008D0AD9"/>
    <w:rsid w:val="008D34C5"/>
    <w:rsid w:val="008D460C"/>
    <w:rsid w:val="008E22AF"/>
    <w:rsid w:val="008E28C6"/>
    <w:rsid w:val="008F5434"/>
    <w:rsid w:val="00902A81"/>
    <w:rsid w:val="009173C3"/>
    <w:rsid w:val="009230F3"/>
    <w:rsid w:val="00960656"/>
    <w:rsid w:val="00975CC2"/>
    <w:rsid w:val="00975E0F"/>
    <w:rsid w:val="00992650"/>
    <w:rsid w:val="009C40AD"/>
    <w:rsid w:val="009F0EA6"/>
    <w:rsid w:val="009F242D"/>
    <w:rsid w:val="00A01CD9"/>
    <w:rsid w:val="00A06644"/>
    <w:rsid w:val="00A362D4"/>
    <w:rsid w:val="00A7300A"/>
    <w:rsid w:val="00A76010"/>
    <w:rsid w:val="00A87C82"/>
    <w:rsid w:val="00A92704"/>
    <w:rsid w:val="00AC6AB9"/>
    <w:rsid w:val="00AD0FA9"/>
    <w:rsid w:val="00AD47C3"/>
    <w:rsid w:val="00B12473"/>
    <w:rsid w:val="00B164C2"/>
    <w:rsid w:val="00B40123"/>
    <w:rsid w:val="00B576AB"/>
    <w:rsid w:val="00B60F35"/>
    <w:rsid w:val="00B7091B"/>
    <w:rsid w:val="00B82C19"/>
    <w:rsid w:val="00B84DD4"/>
    <w:rsid w:val="00BB1F97"/>
    <w:rsid w:val="00BB5DA9"/>
    <w:rsid w:val="00BB6011"/>
    <w:rsid w:val="00BC0F05"/>
    <w:rsid w:val="00BC68B4"/>
    <w:rsid w:val="00BE5827"/>
    <w:rsid w:val="00BE5D23"/>
    <w:rsid w:val="00C310E8"/>
    <w:rsid w:val="00C36E17"/>
    <w:rsid w:val="00C62AB1"/>
    <w:rsid w:val="00C7085C"/>
    <w:rsid w:val="00C80488"/>
    <w:rsid w:val="00C94FE2"/>
    <w:rsid w:val="00CA6B68"/>
    <w:rsid w:val="00CA6C2F"/>
    <w:rsid w:val="00CC7B42"/>
    <w:rsid w:val="00CE6DCB"/>
    <w:rsid w:val="00D0292A"/>
    <w:rsid w:val="00D24AA5"/>
    <w:rsid w:val="00D36024"/>
    <w:rsid w:val="00D70E6C"/>
    <w:rsid w:val="00DA12C9"/>
    <w:rsid w:val="00DB2CEC"/>
    <w:rsid w:val="00E02FF4"/>
    <w:rsid w:val="00E40AB7"/>
    <w:rsid w:val="00E445B6"/>
    <w:rsid w:val="00E44F34"/>
    <w:rsid w:val="00E545B3"/>
    <w:rsid w:val="00E81351"/>
    <w:rsid w:val="00EA0FFF"/>
    <w:rsid w:val="00EB463F"/>
    <w:rsid w:val="00EB5DFF"/>
    <w:rsid w:val="00EB71EE"/>
    <w:rsid w:val="00EC3236"/>
    <w:rsid w:val="00F44B8D"/>
    <w:rsid w:val="00F55EE2"/>
    <w:rsid w:val="00F6029A"/>
    <w:rsid w:val="00F63C2F"/>
    <w:rsid w:val="00F9092C"/>
    <w:rsid w:val="00FB3406"/>
    <w:rsid w:val="00FF302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399</Words>
  <Characters>2279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angelo</dc:creator>
  <cp:keywords/>
  <dc:description/>
  <cp:lastModifiedBy>Office 2004 Test Drive User</cp:lastModifiedBy>
  <cp:revision>5</cp:revision>
  <dcterms:created xsi:type="dcterms:W3CDTF">2011-01-13T01:17:00Z</dcterms:created>
  <dcterms:modified xsi:type="dcterms:W3CDTF">2011-05-11T03:14:00Z</dcterms:modified>
</cp:coreProperties>
</file>